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ED534" w14:textId="77777777" w:rsidR="007D7C5F" w:rsidRDefault="007D7C5F">
      <w:pPr>
        <w:rPr>
          <w:rFonts w:ascii="Helvetica Neue" w:eastAsia="Helvetica Neue" w:hAnsi="Helvetica Neue" w:cs="Helvetica Neue"/>
          <w:color w:val="454545"/>
          <w:sz w:val="19"/>
          <w:szCs w:val="19"/>
        </w:rPr>
      </w:pPr>
      <w:bookmarkStart w:id="0" w:name="_heading=h.gjdgxs" w:colFirst="0" w:colLast="0"/>
      <w:bookmarkEnd w:id="0"/>
    </w:p>
    <w:p w14:paraId="6DB5EDC0" w14:textId="77777777" w:rsidR="007D7C5F" w:rsidRDefault="003A28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EXEMPLAIRE DE LA STRUCTURE DE PRIX A LA FABRICATION LOCALE ET TAUX D’INTEGRATION</w:t>
      </w:r>
    </w:p>
    <w:p w14:paraId="776ED1FD" w14:textId="77777777" w:rsidR="007D7C5F" w:rsidRDefault="007D7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17ABED5" w14:textId="77777777" w:rsidR="007D7C5F" w:rsidRDefault="007D7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CF7EF30" w14:textId="77777777" w:rsidR="007D7C5F" w:rsidRDefault="007D7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"/>
        <w:tblW w:w="9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72"/>
        <w:gridCol w:w="4572"/>
      </w:tblGrid>
      <w:tr w:rsidR="007D7C5F" w14:paraId="6A4CBEE9" w14:textId="77777777">
        <w:trPr>
          <w:trHeight w:val="522"/>
        </w:trPr>
        <w:tc>
          <w:tcPr>
            <w:tcW w:w="4572" w:type="dxa"/>
          </w:tcPr>
          <w:p w14:paraId="1E9FB704" w14:textId="77777777" w:rsidR="007D7C5F" w:rsidRDefault="003A28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Désignations</w:t>
            </w:r>
          </w:p>
        </w:tc>
        <w:tc>
          <w:tcPr>
            <w:tcW w:w="4572" w:type="dxa"/>
          </w:tcPr>
          <w:p w14:paraId="703CDF3B" w14:textId="77777777" w:rsidR="007D7C5F" w:rsidRDefault="003A28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</w:t>
            </w:r>
            <w:r>
              <w:rPr>
                <w:b/>
                <w:sz w:val="24"/>
                <w:szCs w:val="24"/>
              </w:rPr>
              <w:t>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ts unitaires </w:t>
            </w:r>
          </w:p>
        </w:tc>
      </w:tr>
      <w:tr w:rsidR="007D7C5F" w14:paraId="76D057A6" w14:textId="77777777">
        <w:trPr>
          <w:trHeight w:val="499"/>
        </w:trPr>
        <w:tc>
          <w:tcPr>
            <w:tcW w:w="4572" w:type="dxa"/>
          </w:tcPr>
          <w:p w14:paraId="1D44E0D1" w14:textId="77777777" w:rsidR="007D7C5F" w:rsidRDefault="003A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Substance active</w:t>
            </w:r>
          </w:p>
        </w:tc>
        <w:tc>
          <w:tcPr>
            <w:tcW w:w="4572" w:type="dxa"/>
          </w:tcPr>
          <w:p w14:paraId="7671622D" w14:textId="77777777" w:rsidR="007D7C5F" w:rsidRDefault="007D7C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D7C5F" w14:paraId="4C59A5AF" w14:textId="77777777">
        <w:trPr>
          <w:trHeight w:val="499"/>
        </w:trPr>
        <w:tc>
          <w:tcPr>
            <w:tcW w:w="4572" w:type="dxa"/>
          </w:tcPr>
          <w:p w14:paraId="31BF6C86" w14:textId="77777777" w:rsidR="007D7C5F" w:rsidRDefault="003A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Matières et fournitures importées</w:t>
            </w:r>
          </w:p>
        </w:tc>
        <w:tc>
          <w:tcPr>
            <w:tcW w:w="4572" w:type="dxa"/>
          </w:tcPr>
          <w:p w14:paraId="17B315D7" w14:textId="77777777" w:rsidR="007D7C5F" w:rsidRDefault="007D7C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D7C5F" w14:paraId="756D566F" w14:textId="77777777">
        <w:trPr>
          <w:trHeight w:val="499"/>
        </w:trPr>
        <w:tc>
          <w:tcPr>
            <w:tcW w:w="4572" w:type="dxa"/>
          </w:tcPr>
          <w:p w14:paraId="2635F67A" w14:textId="77777777" w:rsidR="007D7C5F" w:rsidRDefault="003A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Matières et fournitures locales</w:t>
            </w:r>
          </w:p>
        </w:tc>
        <w:tc>
          <w:tcPr>
            <w:tcW w:w="4572" w:type="dxa"/>
          </w:tcPr>
          <w:p w14:paraId="7F3D803B" w14:textId="77777777" w:rsidR="007D7C5F" w:rsidRDefault="007D7C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D7C5F" w14:paraId="26A49061" w14:textId="77777777">
        <w:trPr>
          <w:trHeight w:val="499"/>
        </w:trPr>
        <w:tc>
          <w:tcPr>
            <w:tcW w:w="4572" w:type="dxa"/>
          </w:tcPr>
          <w:p w14:paraId="7E99DC07" w14:textId="77777777" w:rsidR="007D7C5F" w:rsidRDefault="003A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Services importés (à détailler)</w:t>
            </w:r>
          </w:p>
        </w:tc>
        <w:tc>
          <w:tcPr>
            <w:tcW w:w="4572" w:type="dxa"/>
          </w:tcPr>
          <w:p w14:paraId="6F9AF48C" w14:textId="77777777" w:rsidR="007D7C5F" w:rsidRDefault="007D7C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D7C5F" w14:paraId="75B1D90F" w14:textId="77777777">
        <w:trPr>
          <w:trHeight w:val="499"/>
        </w:trPr>
        <w:tc>
          <w:tcPr>
            <w:tcW w:w="4572" w:type="dxa"/>
          </w:tcPr>
          <w:p w14:paraId="124393E9" w14:textId="77777777" w:rsidR="007D7C5F" w:rsidRDefault="003A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Services locaux (à détailler)</w:t>
            </w:r>
          </w:p>
        </w:tc>
        <w:tc>
          <w:tcPr>
            <w:tcW w:w="4572" w:type="dxa"/>
          </w:tcPr>
          <w:p w14:paraId="458E0DBD" w14:textId="77777777" w:rsidR="007D7C5F" w:rsidRDefault="007D7C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D7C5F" w14:paraId="22F6B571" w14:textId="77777777">
        <w:trPr>
          <w:trHeight w:val="499"/>
        </w:trPr>
        <w:tc>
          <w:tcPr>
            <w:tcW w:w="4572" w:type="dxa"/>
          </w:tcPr>
          <w:p w14:paraId="42E106A4" w14:textId="77777777" w:rsidR="007D7C5F" w:rsidRDefault="003A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Frais de personnel</w:t>
            </w:r>
          </w:p>
        </w:tc>
        <w:tc>
          <w:tcPr>
            <w:tcW w:w="4572" w:type="dxa"/>
          </w:tcPr>
          <w:p w14:paraId="4DC89486" w14:textId="77777777" w:rsidR="007D7C5F" w:rsidRDefault="007D7C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D7C5F" w14:paraId="20B5D81C" w14:textId="77777777">
        <w:trPr>
          <w:trHeight w:val="522"/>
        </w:trPr>
        <w:tc>
          <w:tcPr>
            <w:tcW w:w="4572" w:type="dxa"/>
          </w:tcPr>
          <w:p w14:paraId="6D9B84F1" w14:textId="77777777" w:rsidR="007D7C5F" w:rsidRDefault="003A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Taxes (à détailler)</w:t>
            </w:r>
          </w:p>
        </w:tc>
        <w:tc>
          <w:tcPr>
            <w:tcW w:w="4572" w:type="dxa"/>
          </w:tcPr>
          <w:p w14:paraId="02480A0A" w14:textId="77777777" w:rsidR="007D7C5F" w:rsidRDefault="007D7C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D7C5F" w14:paraId="05AB458F" w14:textId="77777777">
        <w:trPr>
          <w:trHeight w:val="499"/>
        </w:trPr>
        <w:tc>
          <w:tcPr>
            <w:tcW w:w="4572" w:type="dxa"/>
          </w:tcPr>
          <w:p w14:paraId="7B305FAB" w14:textId="77777777" w:rsidR="007D7C5F" w:rsidRDefault="003A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Frais financiers</w:t>
            </w:r>
          </w:p>
        </w:tc>
        <w:tc>
          <w:tcPr>
            <w:tcW w:w="4572" w:type="dxa"/>
          </w:tcPr>
          <w:p w14:paraId="09D32E7E" w14:textId="77777777" w:rsidR="007D7C5F" w:rsidRDefault="007D7C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D7C5F" w14:paraId="5067E470" w14:textId="77777777">
        <w:trPr>
          <w:trHeight w:val="499"/>
        </w:trPr>
        <w:tc>
          <w:tcPr>
            <w:tcW w:w="4572" w:type="dxa"/>
          </w:tcPr>
          <w:p w14:paraId="169831C1" w14:textId="77777777" w:rsidR="007D7C5F" w:rsidRDefault="003A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Amortissements</w:t>
            </w:r>
          </w:p>
        </w:tc>
        <w:tc>
          <w:tcPr>
            <w:tcW w:w="4572" w:type="dxa"/>
          </w:tcPr>
          <w:p w14:paraId="67B9726E" w14:textId="77777777" w:rsidR="007D7C5F" w:rsidRDefault="007D7C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C5F" w14:paraId="74C855C1" w14:textId="77777777">
        <w:trPr>
          <w:trHeight w:val="499"/>
        </w:trPr>
        <w:tc>
          <w:tcPr>
            <w:tcW w:w="4572" w:type="dxa"/>
          </w:tcPr>
          <w:p w14:paraId="3CB38DE8" w14:textId="77777777" w:rsidR="007D7C5F" w:rsidRDefault="003A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Autres charges incorporelles (à détailler)</w:t>
            </w:r>
          </w:p>
        </w:tc>
        <w:tc>
          <w:tcPr>
            <w:tcW w:w="4572" w:type="dxa"/>
          </w:tcPr>
          <w:p w14:paraId="4F57C25D" w14:textId="77777777" w:rsidR="007D7C5F" w:rsidRDefault="007D7C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D7C5F" w14:paraId="6DEF5ECB" w14:textId="77777777">
        <w:trPr>
          <w:trHeight w:val="499"/>
        </w:trPr>
        <w:tc>
          <w:tcPr>
            <w:tcW w:w="4572" w:type="dxa"/>
          </w:tcPr>
          <w:p w14:paraId="448EC380" w14:textId="77777777" w:rsidR="007D7C5F" w:rsidRDefault="003A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Prix de revient</w:t>
            </w:r>
          </w:p>
        </w:tc>
        <w:tc>
          <w:tcPr>
            <w:tcW w:w="4572" w:type="dxa"/>
          </w:tcPr>
          <w:p w14:paraId="33EEDF0A" w14:textId="77777777" w:rsidR="007D7C5F" w:rsidRDefault="007D7C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D7C5F" w14:paraId="4614281F" w14:textId="77777777">
        <w:trPr>
          <w:trHeight w:val="499"/>
        </w:trPr>
        <w:tc>
          <w:tcPr>
            <w:tcW w:w="4572" w:type="dxa"/>
          </w:tcPr>
          <w:p w14:paraId="13147B9F" w14:textId="77777777" w:rsidR="007D7C5F" w:rsidRDefault="003A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PCSU</w:t>
            </w:r>
          </w:p>
        </w:tc>
        <w:tc>
          <w:tcPr>
            <w:tcW w:w="4572" w:type="dxa"/>
          </w:tcPr>
          <w:p w14:paraId="13D74F91" w14:textId="77777777" w:rsidR="007D7C5F" w:rsidRDefault="007D7C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D7C5F" w14:paraId="48567C38" w14:textId="77777777">
        <w:trPr>
          <w:trHeight w:val="499"/>
        </w:trPr>
        <w:tc>
          <w:tcPr>
            <w:tcW w:w="4572" w:type="dxa"/>
          </w:tcPr>
          <w:p w14:paraId="0E53FAD1" w14:textId="77777777" w:rsidR="007D7C5F" w:rsidRDefault="003A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Taux d’exportation</w:t>
            </w:r>
          </w:p>
        </w:tc>
        <w:tc>
          <w:tcPr>
            <w:tcW w:w="4572" w:type="dxa"/>
          </w:tcPr>
          <w:p w14:paraId="46C9D754" w14:textId="77777777" w:rsidR="007D7C5F" w:rsidRDefault="007D7C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D7C5F" w14:paraId="6286C36B" w14:textId="77777777">
        <w:trPr>
          <w:trHeight w:val="499"/>
        </w:trPr>
        <w:tc>
          <w:tcPr>
            <w:tcW w:w="4572" w:type="dxa"/>
          </w:tcPr>
          <w:p w14:paraId="38E84DDB" w14:textId="77777777" w:rsidR="007D7C5F" w:rsidRDefault="003A2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Taux d’intégration</w:t>
            </w:r>
          </w:p>
        </w:tc>
        <w:tc>
          <w:tcPr>
            <w:tcW w:w="4572" w:type="dxa"/>
          </w:tcPr>
          <w:p w14:paraId="42FF9869" w14:textId="77777777" w:rsidR="007D7C5F" w:rsidRDefault="007D7C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6703C074" w14:textId="77777777" w:rsidR="007D7C5F" w:rsidRDefault="007D7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5FB0127" w14:textId="77777777" w:rsidR="007D7C5F" w:rsidRDefault="007D7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967F4EE" w14:textId="77777777" w:rsidR="007D7C5F" w:rsidRDefault="003A28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NB : Mentionnez le taux de change utilisé.</w:t>
      </w:r>
    </w:p>
    <w:p w14:paraId="042C3E68" w14:textId="77777777" w:rsidR="007D7C5F" w:rsidRDefault="003A2870">
      <w:pPr>
        <w:tabs>
          <w:tab w:val="center" w:pos="4535"/>
          <w:tab w:val="left" w:pos="762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3062DD7F" w14:textId="77777777" w:rsidR="007D7C5F" w:rsidRDefault="003A28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Cachet et signature</w:t>
      </w:r>
    </w:p>
    <w:p w14:paraId="5BD81013" w14:textId="77777777" w:rsidR="007D7C5F" w:rsidRDefault="003A28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Du Pharmacien Directeur Technique</w:t>
      </w:r>
    </w:p>
    <w:p w14:paraId="0AED98EC" w14:textId="77777777" w:rsidR="007D7C5F" w:rsidRDefault="007D7C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8105E6A" w14:textId="77777777" w:rsidR="007D7C5F" w:rsidRDefault="007D7C5F"/>
    <w:sectPr w:rsidR="007D7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851" w:left="1418" w:header="709" w:footer="1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94FD7" w14:textId="77777777" w:rsidR="003A2870" w:rsidRDefault="003A2870">
      <w:pPr>
        <w:spacing w:after="0" w:line="240" w:lineRule="auto"/>
      </w:pPr>
      <w:r>
        <w:separator/>
      </w:r>
    </w:p>
  </w:endnote>
  <w:endnote w:type="continuationSeparator" w:id="0">
    <w:p w14:paraId="7C734CB0" w14:textId="77777777" w:rsidR="003A2870" w:rsidRDefault="003A2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8F4E4" w14:textId="77777777" w:rsidR="00D21996" w:rsidRDefault="00D219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43C65" w14:textId="77777777" w:rsidR="007D7C5F" w:rsidRDefault="007D7C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</w:p>
  <w:p w14:paraId="26FDB01B" w14:textId="77777777" w:rsidR="007D7C5F" w:rsidRDefault="003A28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noProof/>
      </w:rPr>
      <mc:AlternateContent>
        <mc:Choice Requires="wpg">
          <w:drawing>
            <wp:anchor distT="4294967295" distB="4294967295" distL="114300" distR="114300" simplePos="0" relativeHeight="251660288" behindDoc="0" locked="0" layoutInCell="1" hidden="0" allowOverlap="1" wp14:anchorId="6BF26FD5" wp14:editId="4EB93BCF">
              <wp:simplePos x="0" y="0"/>
              <wp:positionH relativeFrom="column">
                <wp:posOffset>-368299</wp:posOffset>
              </wp:positionH>
              <wp:positionV relativeFrom="paragraph">
                <wp:posOffset>55896</wp:posOffset>
              </wp:positionV>
              <wp:extent cx="6731000" cy="12700"/>
              <wp:effectExtent l="0" t="0" r="0" b="0"/>
              <wp:wrapNone/>
              <wp:docPr id="18" name="Straight Arrow Connector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980500" y="3780000"/>
                        <a:ext cx="6731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-368299</wp:posOffset>
              </wp:positionH>
              <wp:positionV relativeFrom="paragraph">
                <wp:posOffset>55896</wp:posOffset>
              </wp:positionV>
              <wp:extent cx="6731000" cy="12700"/>
              <wp:effectExtent b="0" l="0" r="0" t="0"/>
              <wp:wrapNone/>
              <wp:docPr id="18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310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6D59C53C" w14:textId="77777777" w:rsidR="007D7C5F" w:rsidRDefault="003A28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Lot </w:t>
    </w:r>
    <w:proofErr w:type="spellStart"/>
    <w:r>
      <w:rPr>
        <w:rFonts w:ascii="Times New Roman" w:eastAsia="Times New Roman" w:hAnsi="Times New Roman" w:cs="Times New Roman"/>
        <w:color w:val="000000"/>
      </w:rPr>
      <w:t>Geraud</w:t>
    </w:r>
    <w:proofErr w:type="spellEnd"/>
    <w:r>
      <w:rPr>
        <w:rFonts w:ascii="Times New Roman" w:eastAsia="Times New Roman" w:hAnsi="Times New Roman" w:cs="Times New Roman"/>
        <w:color w:val="000000"/>
      </w:rPr>
      <w:t xml:space="preserve">, Petit </w:t>
    </w:r>
    <w:proofErr w:type="spellStart"/>
    <w:r>
      <w:rPr>
        <w:rFonts w:ascii="Times New Roman" w:eastAsia="Times New Roman" w:hAnsi="Times New Roman" w:cs="Times New Roman"/>
        <w:color w:val="000000"/>
      </w:rPr>
      <w:t>Staoueli</w:t>
    </w:r>
    <w:proofErr w:type="spellEnd"/>
    <w:r>
      <w:rPr>
        <w:rFonts w:ascii="Times New Roman" w:eastAsia="Times New Roman" w:hAnsi="Times New Roman" w:cs="Times New Roman"/>
        <w:color w:val="000000"/>
      </w:rPr>
      <w:t xml:space="preserve"> (site du Nouvel Institut Pasteur) </w:t>
    </w:r>
    <w:proofErr w:type="spellStart"/>
    <w:r>
      <w:rPr>
        <w:rFonts w:ascii="Times New Roman" w:eastAsia="Times New Roman" w:hAnsi="Times New Roman" w:cs="Times New Roman"/>
        <w:color w:val="000000"/>
      </w:rPr>
      <w:t>Dely</w:t>
    </w:r>
    <w:proofErr w:type="spellEnd"/>
    <w:r>
      <w:rPr>
        <w:rFonts w:ascii="Times New Roman" w:eastAsia="Times New Roman" w:hAnsi="Times New Roman" w:cs="Times New Roman"/>
        <w:color w:val="000000"/>
      </w:rPr>
      <w:t xml:space="preserve"> Ibrahim, Alger/Algérie</w:t>
    </w:r>
  </w:p>
  <w:p w14:paraId="27F08F4D" w14:textId="77777777" w:rsidR="007D7C5F" w:rsidRDefault="003A28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Tel : +213 (0) 23 36 75 13 /+213 (0) 23 36 75 23</w:t>
    </w:r>
  </w:p>
  <w:p w14:paraId="52B6443B" w14:textId="77777777" w:rsidR="007D7C5F" w:rsidRDefault="007D7C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920AC" w14:textId="77777777" w:rsidR="00D21996" w:rsidRDefault="00D21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F26ED" w14:textId="77777777" w:rsidR="003A2870" w:rsidRDefault="003A2870">
      <w:pPr>
        <w:spacing w:after="0" w:line="240" w:lineRule="auto"/>
      </w:pPr>
      <w:r>
        <w:separator/>
      </w:r>
    </w:p>
  </w:footnote>
  <w:footnote w:type="continuationSeparator" w:id="0">
    <w:p w14:paraId="39B33E40" w14:textId="77777777" w:rsidR="003A2870" w:rsidRDefault="003A2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7D919" w14:textId="77777777" w:rsidR="00D21996" w:rsidRDefault="00D219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72E96" w14:textId="77777777" w:rsidR="007D7C5F" w:rsidRDefault="003A2870">
    <w:pPr>
      <w:spacing w:after="0"/>
      <w:jc w:val="center"/>
      <w:rPr>
        <w:rFonts w:ascii="Times New Roman" w:eastAsia="Times New Roman" w:hAnsi="Times New Roman" w:cs="Times New Roman"/>
        <w:b/>
      </w:rPr>
    </w:pPr>
    <w:r>
      <w:rPr>
        <w:b/>
        <w:rtl/>
      </w:rPr>
      <w:t>الجمهورية الجزائرية الديمقراطية الشعبية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311BB61" wp14:editId="5A4E3B00">
          <wp:simplePos x="0" y="0"/>
          <wp:positionH relativeFrom="column">
            <wp:posOffset>5386705</wp:posOffset>
          </wp:positionH>
          <wp:positionV relativeFrom="paragraph">
            <wp:posOffset>-129850</wp:posOffset>
          </wp:positionV>
          <wp:extent cx="1015365" cy="1325880"/>
          <wp:effectExtent l="0" t="0" r="0" b="0"/>
          <wp:wrapNone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5365" cy="1325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63A42C7" wp14:editId="04207342">
          <wp:simplePos x="0" y="0"/>
          <wp:positionH relativeFrom="column">
            <wp:posOffset>-789519</wp:posOffset>
          </wp:positionH>
          <wp:positionV relativeFrom="paragraph">
            <wp:posOffset>-225065</wp:posOffset>
          </wp:positionV>
          <wp:extent cx="1363345" cy="1426845"/>
          <wp:effectExtent l="0" t="0" r="0" b="0"/>
          <wp:wrapNone/>
          <wp:docPr id="1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3345" cy="1426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8A2F8CC" w14:textId="77777777" w:rsidR="007D7C5F" w:rsidRDefault="003A2870">
    <w:pPr>
      <w:tabs>
        <w:tab w:val="center" w:pos="4535"/>
        <w:tab w:val="right" w:pos="9070"/>
      </w:tabs>
      <w:spacing w:after="0"/>
      <w:jc w:val="center"/>
      <w:rPr>
        <w:rFonts w:ascii="Times New Roman" w:eastAsia="Times New Roman" w:hAnsi="Times New Roman" w:cs="Times New Roman"/>
        <w:b/>
      </w:rPr>
    </w:pPr>
    <w:r>
      <w:rPr>
        <w:rFonts w:ascii="Times New Roman" w:eastAsia="Times New Roman" w:hAnsi="Times New Roman" w:cs="Times New Roman"/>
        <w:b/>
      </w:rPr>
      <w:t>REPUBLIQUE ALGERIENNE DEMOCRATIQUE ET POPULAIRE</w:t>
    </w:r>
  </w:p>
  <w:p w14:paraId="7F2F8ECF" w14:textId="76ACCE25" w:rsidR="007D7C5F" w:rsidRDefault="003A2870">
    <w:pPr>
      <w:tabs>
        <w:tab w:val="center" w:pos="7284"/>
        <w:tab w:val="left" w:pos="9129"/>
        <w:tab w:val="left" w:pos="13815"/>
      </w:tabs>
      <w:spacing w:after="0"/>
      <w:jc w:val="center"/>
      <w:rPr>
        <w:rFonts w:ascii="Times New Roman" w:eastAsia="Times New Roman" w:hAnsi="Times New Roman" w:cs="Times New Roman" w:hint="cs"/>
        <w:b/>
        <w:lang w:bidi="ar-DZ"/>
      </w:rPr>
    </w:pPr>
    <w:r>
      <w:rPr>
        <w:rFonts w:ascii="Times New Roman" w:eastAsia="Times New Roman" w:hAnsi="Times New Roman" w:cs="Times New Roman"/>
        <w:b/>
        <w:rtl/>
      </w:rPr>
      <w:t xml:space="preserve">وزارة الصناعة </w:t>
    </w:r>
    <w:r w:rsidR="00D21996">
      <w:rPr>
        <w:rFonts w:ascii="Times New Roman" w:eastAsia="Times New Roman" w:hAnsi="Times New Roman" w:cs="Times New Roman" w:hint="cs"/>
        <w:b/>
        <w:rtl/>
      </w:rPr>
      <w:t xml:space="preserve">والإنتاج </w:t>
    </w:r>
    <w:r>
      <w:rPr>
        <w:rFonts w:ascii="Times New Roman" w:eastAsia="Times New Roman" w:hAnsi="Times New Roman" w:cs="Times New Roman"/>
        <w:b/>
        <w:rtl/>
      </w:rPr>
      <w:t>الصيدلاني</w:t>
    </w:r>
  </w:p>
  <w:p w14:paraId="5E86A032" w14:textId="4764CDA6" w:rsidR="007D7C5F" w:rsidRPr="00D21996" w:rsidRDefault="003A2870">
    <w:pPr>
      <w:spacing w:after="0"/>
      <w:jc w:val="center"/>
      <w:rPr>
        <w:rFonts w:ascii="Times New Roman" w:eastAsia="Times New Roman" w:hAnsi="Times New Roman" w:cs="Times New Roman"/>
        <w:b/>
        <w:sz w:val="20"/>
        <w:szCs w:val="20"/>
      </w:rPr>
    </w:pPr>
    <w:r w:rsidRPr="00D21996">
      <w:rPr>
        <w:rFonts w:ascii="Times New Roman" w:eastAsia="Times New Roman" w:hAnsi="Times New Roman" w:cs="Times New Roman"/>
        <w:b/>
        <w:sz w:val="20"/>
        <w:szCs w:val="20"/>
      </w:rPr>
      <w:t xml:space="preserve">MINISTERE DE L’INDUSTRIE </w:t>
    </w:r>
    <w:r w:rsidR="00D21996" w:rsidRPr="00D21996">
      <w:rPr>
        <w:rFonts w:ascii="Times New Roman" w:eastAsia="Times New Roman" w:hAnsi="Times New Roman" w:cs="Times New Roman"/>
        <w:b/>
        <w:sz w:val="20"/>
        <w:szCs w:val="20"/>
        <w:lang w:bidi="ar-DZ"/>
      </w:rPr>
      <w:t xml:space="preserve">ET DE LA PRODUCTION </w:t>
    </w:r>
    <w:r w:rsidRPr="00D21996">
      <w:rPr>
        <w:rFonts w:ascii="Times New Roman" w:eastAsia="Times New Roman" w:hAnsi="Times New Roman" w:cs="Times New Roman"/>
        <w:b/>
        <w:sz w:val="20"/>
        <w:szCs w:val="20"/>
      </w:rPr>
      <w:t>PHARMACEUTIQUE</w:t>
    </w:r>
  </w:p>
  <w:p w14:paraId="6DBC87E3" w14:textId="77777777" w:rsidR="007D7C5F" w:rsidRDefault="003A2870">
    <w:pPr>
      <w:spacing w:after="0"/>
      <w:jc w:val="center"/>
      <w:rPr>
        <w:rFonts w:ascii="Times New Roman" w:eastAsia="Times New Roman" w:hAnsi="Times New Roman" w:cs="Times New Roman" w:hint="cs"/>
        <w:b/>
        <w:sz w:val="24"/>
        <w:szCs w:val="24"/>
        <w:lang w:bidi="ar-DZ"/>
      </w:rPr>
    </w:pPr>
    <w:r>
      <w:rPr>
        <w:rFonts w:ascii="Times New Roman" w:eastAsia="Times New Roman" w:hAnsi="Times New Roman" w:cs="Times New Roman"/>
        <w:b/>
        <w:sz w:val="24"/>
        <w:szCs w:val="24"/>
        <w:rtl/>
      </w:rPr>
      <w:t>الوكالة الوطنية للمواد الصيدلانية</w:t>
    </w:r>
  </w:p>
  <w:p w14:paraId="74B5F49D" w14:textId="77777777" w:rsidR="007D7C5F" w:rsidRPr="00D21996" w:rsidRDefault="003A2870">
    <w:pPr>
      <w:spacing w:after="0"/>
      <w:jc w:val="center"/>
      <w:rPr>
        <w:rFonts w:ascii="Times New Roman" w:eastAsia="Times New Roman" w:hAnsi="Times New Roman" w:cs="Times New Roman"/>
        <w:b/>
        <w:sz w:val="20"/>
        <w:szCs w:val="20"/>
      </w:rPr>
    </w:pPr>
    <w:r w:rsidRPr="00D21996">
      <w:rPr>
        <w:rFonts w:ascii="Times New Roman" w:eastAsia="Times New Roman" w:hAnsi="Times New Roman" w:cs="Times New Roman"/>
        <w:b/>
        <w:sz w:val="20"/>
        <w:szCs w:val="20"/>
      </w:rPr>
      <w:t>AGENCE NATIONALE DES PRODUITS PHARMACEUTIQUES</w:t>
    </w:r>
  </w:p>
  <w:p w14:paraId="037633A2" w14:textId="3B3940E4" w:rsidR="007D7C5F" w:rsidRDefault="003A2870">
    <w:pPr>
      <w:spacing w:after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 xml:space="preserve">A.N.P.P                </w:t>
    </w:r>
    <w:proofErr w:type="spellStart"/>
    <w:r w:rsidR="00D21996">
      <w:rPr>
        <w:rFonts w:ascii="Times New Roman" w:eastAsia="Times New Roman" w:hAnsi="Times New Roman" w:cs="Times New Roman" w:hint="cs"/>
        <w:b/>
        <w:sz w:val="24"/>
        <w:szCs w:val="24"/>
        <w:rtl/>
      </w:rPr>
      <w:t>و.و.م.ص</w:t>
    </w:r>
    <w:proofErr w:type="spellEnd"/>
  </w:p>
  <w:p w14:paraId="68A7866C" w14:textId="77777777" w:rsidR="007D7C5F" w:rsidRDefault="007D7C5F">
    <w:pPr>
      <w:spacing w:after="0"/>
      <w:jc w:val="center"/>
      <w:rPr>
        <w:rFonts w:ascii="Times New Roman" w:eastAsia="Times New Roman" w:hAnsi="Times New Roman" w:cs="Times New Roman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7FB76" w14:textId="77777777" w:rsidR="00D21996" w:rsidRDefault="00D219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C5F"/>
    <w:rsid w:val="003A2870"/>
    <w:rsid w:val="007D7C5F"/>
    <w:rsid w:val="00D2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7E22A7"/>
  <w15:docId w15:val="{1D574791-71A4-4EFA-9805-A7344CF8C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4D4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180"/>
  </w:style>
  <w:style w:type="paragraph" w:styleId="Footer">
    <w:name w:val="footer"/>
    <w:basedOn w:val="Normal"/>
    <w:link w:val="FooterChar"/>
    <w:uiPriority w:val="99"/>
    <w:unhideWhenUsed/>
    <w:rsid w:val="004D4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180"/>
  </w:style>
  <w:style w:type="paragraph" w:styleId="BalloonText">
    <w:name w:val="Balloon Text"/>
    <w:basedOn w:val="Normal"/>
    <w:link w:val="BalloonTextChar"/>
    <w:uiPriority w:val="99"/>
    <w:semiHidden/>
    <w:unhideWhenUsed/>
    <w:rsid w:val="00364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E32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nhideWhenUsed/>
    <w:rsid w:val="0090632D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0632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0" w:line="240" w:lineRule="auto"/>
      <w:jc w:val="center"/>
    </w:pPr>
    <w:rPr>
      <w:rFonts w:ascii="Arial" w:eastAsia="Arial" w:hAnsi="Arial" w:cs="Arial"/>
      <w:smallCaps/>
      <w:sz w:val="40"/>
      <w:szCs w:val="40"/>
    </w:rPr>
  </w:style>
  <w:style w:type="character" w:customStyle="1" w:styleId="SubtitleChar">
    <w:name w:val="Subtitle Char"/>
    <w:basedOn w:val="DefaultParagraphFont"/>
    <w:link w:val="Subtitle"/>
    <w:rsid w:val="0090632D"/>
    <w:rPr>
      <w:rFonts w:ascii="Arial" w:eastAsia="Times New Roman" w:hAnsi="Arial" w:cs="Times New Roman"/>
      <w:caps/>
      <w:sz w:val="40"/>
      <w:szCs w:val="20"/>
      <w:lang w:eastAsia="fr-FR"/>
    </w:rPr>
  </w:style>
  <w:style w:type="character" w:styleId="Hyperlink">
    <w:name w:val="Hyperlink"/>
    <w:basedOn w:val="DefaultParagraphFont"/>
    <w:uiPriority w:val="99"/>
    <w:unhideWhenUsed/>
    <w:rsid w:val="000344E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C320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IR35DRYa0oAoG5q7L9xhiHYgsA==">AMUW2mWb2KhTR6aCFnzPSvOfyZ0wXj7EVCW8C3aSwOvU/rX8ngno/41mm8vrWtX33pom04Ur2Ajg8wEDu04bGU+J6+ofuh2AS47/TKHbh8kXG4EOGzv/3VKb6QWSoD3cNK6xTOEVH74y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 boutarene</dc:creator>
  <cp:lastModifiedBy>Fateh LAYACHI</cp:lastModifiedBy>
  <cp:revision>2</cp:revision>
  <dcterms:created xsi:type="dcterms:W3CDTF">2021-11-07T14:41:00Z</dcterms:created>
  <dcterms:modified xsi:type="dcterms:W3CDTF">2023-08-15T11:04:00Z</dcterms:modified>
</cp:coreProperties>
</file>