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E34" w:rsidRPr="00C62E34" w:rsidRDefault="00C62E34" w:rsidP="00C62E34">
      <w:pPr>
        <w:bidi/>
        <w:spacing w:after="200" w:line="240" w:lineRule="auto"/>
        <w:ind w:left="-199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rtl/>
          <w:lang w:eastAsia="fr-FR"/>
        </w:rPr>
        <w:t>الجـمـهوريــــــــــة الجزائريــــــــة الديمقراطيـــــة الشعبيــــــــــــــة</w:t>
      </w:r>
    </w:p>
    <w:p w:rsidR="00C62E34" w:rsidRDefault="00C62E34" w:rsidP="00C62E3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REPUBLIQUE ALGERIENNE DEMOCRATIQUE ET POPULAIRE</w:t>
      </w:r>
    </w:p>
    <w:p w:rsidR="00AF2C90" w:rsidRPr="00C62E34" w:rsidRDefault="00AF2C90" w:rsidP="00AF2C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rtl/>
          <w:lang w:eastAsia="fr-FR"/>
        </w:rPr>
        <w:t xml:space="preserve">وزارة الصنـــــــــاعــــــــــــــــــة </w:t>
      </w:r>
      <w:r w:rsidRPr="00C62E34">
        <w:rPr>
          <w:rFonts w:ascii="Times New Roman" w:eastAsia="Times New Roman" w:hAnsi="Times New Roman" w:cs="Times New Roman" w:hint="cs"/>
          <w:b/>
          <w:bCs/>
          <w:color w:val="000000"/>
          <w:sz w:val="40"/>
          <w:szCs w:val="40"/>
          <w:rtl/>
          <w:lang w:eastAsia="fr-FR"/>
        </w:rPr>
        <w:t>الصيـــــــــدلانــــــــــي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40"/>
          <w:szCs w:val="40"/>
          <w:rtl/>
          <w:lang w:eastAsia="fr-FR"/>
        </w:rPr>
        <w:t>ة</w:t>
      </w:r>
    </w:p>
    <w:p w:rsidR="00C62E34" w:rsidRPr="00C62E34" w:rsidRDefault="00C62E34" w:rsidP="00C62E3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noProof/>
          <w:lang w:eastAsia="fr-FR"/>
        </w:rPr>
        <w:drawing>
          <wp:anchor distT="0" distB="0" distL="114300" distR="114300" simplePos="0" relativeHeight="251659264" behindDoc="0" locked="0" layoutInCell="1" hidden="0" allowOverlap="1" wp14:anchorId="52A83F5E" wp14:editId="1B93EA5E">
            <wp:simplePos x="0" y="0"/>
            <wp:positionH relativeFrom="margin">
              <wp:posOffset>2602230</wp:posOffset>
            </wp:positionH>
            <wp:positionV relativeFrom="margin">
              <wp:posOffset>1499870</wp:posOffset>
            </wp:positionV>
            <wp:extent cx="643890" cy="826770"/>
            <wp:effectExtent l="0" t="0" r="0" b="0"/>
            <wp:wrapSquare wrapText="bothSides" distT="0" distB="0" distL="114300" distR="114300"/>
            <wp:docPr id="1" name="image1.png" descr="C:\Users\home\Desktop\Nouveau dossier\Logo ANPP\IMG-8f68cc008efbe8feb171e75a85e02a05-V - Cop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home\Desktop\Nouveau dossier\Logo ANPP\IMG-8f68cc008efbe8feb171e75a85e02a05-V - Copie.jpg"/>
                    <pic:cNvPicPr preferRelativeResize="0"/>
                  </pic:nvPicPr>
                  <pic:blipFill>
                    <a:blip r:embed="rId5"/>
                    <a:srcRect l="74717" t="21200" b="34761"/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MINISTERE DE L’INDUSTRIE PHARMACEUTIQUE</w:t>
      </w:r>
    </w:p>
    <w:p w:rsidR="00C62E34" w:rsidRPr="00C62E34" w:rsidRDefault="00C62E34" w:rsidP="00C62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62E34" w:rsidRPr="00C62E34" w:rsidRDefault="00C62E34" w:rsidP="00C62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62E34" w:rsidRPr="00C62E34" w:rsidRDefault="00C62E34" w:rsidP="00C62E3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C62E34" w:rsidRPr="00C62E34" w:rsidRDefault="00C62E34" w:rsidP="00C62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sz w:val="18"/>
          <w:szCs w:val="18"/>
          <w:lang w:eastAsia="fr-FR"/>
        </w:rPr>
        <w:t xml:space="preserve">AGENCE NATIONALE DES PRODUITS  </w:t>
      </w:r>
      <w:r w:rsidRPr="00C62E34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 xml:space="preserve">                                                                                                             </w:t>
      </w:r>
      <w:r w:rsidRPr="00C62E34">
        <w:rPr>
          <w:rFonts w:ascii="Times New Roman" w:eastAsia="Times New Roman" w:hAnsi="Times New Roman" w:cs="Times New Roman"/>
          <w:b/>
          <w:sz w:val="24"/>
          <w:szCs w:val="24"/>
          <w:rtl/>
          <w:lang w:eastAsia="fr-FR"/>
        </w:rPr>
        <w:t>الوكالة الوطنية للمواد الصيدلانية</w:t>
      </w:r>
      <w:r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</w:t>
      </w:r>
      <w:r w:rsidRPr="00C62E34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 xml:space="preserve">                   </w:t>
      </w:r>
      <w:r w:rsidRPr="00C62E34">
        <w:rPr>
          <w:rFonts w:ascii="Times New Roman" w:eastAsia="Times New Roman" w:hAnsi="Times New Roman" w:cs="Times New Roman"/>
          <w:b/>
          <w:sz w:val="18"/>
          <w:szCs w:val="18"/>
          <w:lang w:eastAsia="fr-FR"/>
        </w:rPr>
        <w:t>PHARMACEUTIQUES</w:t>
      </w:r>
    </w:p>
    <w:p w:rsidR="00C62E34" w:rsidRPr="00C62E34" w:rsidRDefault="00C62E34" w:rsidP="00C62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fr-FR" w:bidi="ar-DZ"/>
        </w:rPr>
      </w:pPr>
      <w:r w:rsidRPr="00C62E34">
        <w:rPr>
          <w:rFonts w:ascii="Times New Roman" w:eastAsia="Times New Roman" w:hAnsi="Times New Roman" w:cs="Times New Roman"/>
          <w:b/>
          <w:sz w:val="18"/>
          <w:szCs w:val="18"/>
          <w:lang w:eastAsia="fr-FR"/>
        </w:rPr>
        <w:t xml:space="preserve">A.N.P.P                                                                       </w:t>
      </w:r>
      <w:r w:rsidRPr="00C62E34">
        <w:rPr>
          <w:rFonts w:ascii="Times New Roman" w:eastAsia="Times New Roman" w:hAnsi="Times New Roman" w:cs="Times New Roman" w:hint="cs"/>
          <w:b/>
          <w:sz w:val="24"/>
          <w:szCs w:val="24"/>
          <w:rtl/>
          <w:lang w:val="en-US" w:eastAsia="fr-FR" w:bidi="ar-DZ"/>
        </w:rPr>
        <w:t>و و م ص</w:t>
      </w:r>
    </w:p>
    <w:p w:rsidR="00C62E34" w:rsidRPr="00C62E34" w:rsidRDefault="00C62E34" w:rsidP="00C62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:rsidR="00C62E34" w:rsidRPr="00C62E34" w:rsidRDefault="00AF2C90" w:rsidP="00AF2C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6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Redevance fixée à l’article 31 </w:t>
      </w:r>
      <w:r w:rsidRPr="00C62E34"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  <w:t>de l’</w:t>
      </w:r>
      <w:r w:rsidRPr="00C62E34">
        <w:rPr>
          <w:rFonts w:asciiTheme="majorBidi" w:hAnsiTheme="majorBidi" w:cstheme="majorBidi"/>
          <w:b/>
          <w:sz w:val="24"/>
          <w:szCs w:val="24"/>
        </w:rPr>
        <w:t>Ordonnance n° 21-07 du 27 Chaoual 1442 correspondant au 8 juin 2021 portant loi de finances complémentaire pour 2021</w:t>
      </w:r>
      <w:r>
        <w:t xml:space="preserve">, </w:t>
      </w:r>
      <w:r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perçue au profit du compte bancaire de l’agence nationale des produits pharmaceutiques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, Crédit Populaire Algérien, </w:t>
      </w:r>
      <w:proofErr w:type="gramStart"/>
      <w:r w:rsidRPr="00C111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RIB:</w:t>
      </w:r>
      <w:proofErr w:type="gramEnd"/>
      <w:r w:rsidRPr="00C111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00400136401021553239 , Agence CPA Ouled fayet</w:t>
      </w:r>
      <w:r w:rsidR="00C62E34"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                             </w:t>
      </w:r>
    </w:p>
    <w:p w:rsidR="00C62E34" w:rsidRPr="00C62E34" w:rsidRDefault="00C62E34" w:rsidP="00C62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62E34" w:rsidRPr="00C62E34" w:rsidRDefault="00C62E34" w:rsidP="00C62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BORDEREAU DE VERSEMENT</w:t>
      </w:r>
    </w:p>
    <w:p w:rsidR="00C62E34" w:rsidRPr="00C62E34" w:rsidRDefault="00C62E34" w:rsidP="00C62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2E34">
        <w:rPr>
          <w:rFonts w:ascii="Times New Roman" w:eastAsia="Times New Roman" w:hAnsi="Times New Roman" w:cs="Times New Roman"/>
          <w:sz w:val="24"/>
          <w:szCs w:val="24"/>
          <w:lang w:eastAsia="fr-FR"/>
        </w:rPr>
        <w:t>N°………………</w:t>
      </w:r>
    </w:p>
    <w:p w:rsidR="00C62E34" w:rsidRPr="00C62E34" w:rsidRDefault="00C62E34" w:rsidP="00C62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640" w:type="dxa"/>
        <w:tblInd w:w="-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C62E34" w:rsidRPr="00C62E34" w:rsidTr="00C62E34">
        <w:trPr>
          <w:trHeight w:val="195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Désignation du redevable de la redevance (Demandeur) : </w:t>
            </w:r>
          </w:p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Nom et prénom du pharmacien directeur technique</w:t>
            </w: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: </w:t>
            </w:r>
          </w:p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Détenteur de la décision d’enregistrement si différent :</w:t>
            </w: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Tél Fixe :</w:t>
            </w: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                                   / </w:t>
            </w: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Tél. mob :</w:t>
            </w: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                                          </w:t>
            </w:r>
          </w:p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E-mail :</w:t>
            </w: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:rsidR="00C62E34" w:rsidRPr="00C62E34" w:rsidRDefault="00C62E34" w:rsidP="00C62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64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9"/>
        <w:gridCol w:w="1701"/>
      </w:tblGrid>
      <w:tr w:rsidR="00C62E34" w:rsidRPr="00C62E34" w:rsidTr="001F7C6B">
        <w:trPr>
          <w:trHeight w:val="190"/>
        </w:trPr>
        <w:tc>
          <w:tcPr>
            <w:tcW w:w="7939" w:type="dxa"/>
          </w:tcPr>
          <w:p w:rsidR="00C62E34" w:rsidRPr="00C62E34" w:rsidRDefault="00C62E34" w:rsidP="00C6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Nature des actes soumis</w:t>
            </w:r>
          </w:p>
        </w:tc>
        <w:tc>
          <w:tcPr>
            <w:tcW w:w="1701" w:type="dxa"/>
          </w:tcPr>
          <w:p w:rsidR="00C62E34" w:rsidRPr="00C62E34" w:rsidRDefault="00C62E34" w:rsidP="00C6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Montant  </w:t>
            </w:r>
          </w:p>
          <w:p w:rsidR="00C62E34" w:rsidRPr="00C62E34" w:rsidRDefault="00C62E34" w:rsidP="00C6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(en dinar)</w:t>
            </w:r>
          </w:p>
        </w:tc>
      </w:tr>
      <w:tr w:rsidR="00C62E34" w:rsidRPr="00C62E34" w:rsidTr="001F7C6B">
        <w:trPr>
          <w:trHeight w:val="2368"/>
        </w:trPr>
        <w:tc>
          <w:tcPr>
            <w:tcW w:w="7939" w:type="dxa"/>
          </w:tcPr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Demande de visa de publicité ou de renouvellement de visa de publicité d’un produit pharmaceutique : </w:t>
            </w:r>
          </w:p>
          <w:p w:rsidR="00C62E34" w:rsidRPr="00C62E34" w:rsidRDefault="00C62E34" w:rsidP="00C62E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Dénomination commerciale :  </w:t>
            </w:r>
          </w:p>
          <w:p w:rsidR="00C62E34" w:rsidRPr="00C62E34" w:rsidRDefault="00C62E34" w:rsidP="00C62E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DCI</w:t>
            </w:r>
            <w:r w:rsidRPr="00C62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:</w:t>
            </w: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C62E34" w:rsidRPr="00C62E34" w:rsidRDefault="00C62E34" w:rsidP="00C62E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Forme et dos</w:t>
            </w: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age</w:t>
            </w:r>
            <w:r w:rsidRPr="00C62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 : </w:t>
            </w:r>
          </w:p>
          <w:p w:rsidR="00C62E34" w:rsidRPr="00C62E34" w:rsidRDefault="00C62E34" w:rsidP="00C62E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Conditionnement </w:t>
            </w:r>
            <w:r w:rsidRPr="00C62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: </w:t>
            </w:r>
          </w:p>
          <w:p w:rsidR="00C62E34" w:rsidRPr="00C62E34" w:rsidRDefault="00C62E34" w:rsidP="00C62E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Matériel promotionnel :</w:t>
            </w:r>
          </w:p>
          <w:p w:rsidR="00C62E34" w:rsidRPr="00C62E34" w:rsidRDefault="00C62E34" w:rsidP="00C62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</w:tcPr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62E34" w:rsidRPr="00C62E34" w:rsidRDefault="00C62E34" w:rsidP="00C6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60 000.00</w:t>
            </w:r>
          </w:p>
        </w:tc>
      </w:tr>
      <w:tr w:rsidR="00C62E34" w:rsidRPr="00C62E34" w:rsidTr="001F7C6B">
        <w:trPr>
          <w:trHeight w:val="418"/>
        </w:trPr>
        <w:tc>
          <w:tcPr>
            <w:tcW w:w="7939" w:type="dxa"/>
            <w:tcBorders>
              <w:left w:val="single" w:sz="4" w:space="0" w:color="000000"/>
              <w:bottom w:val="single" w:sz="4" w:space="0" w:color="000000"/>
            </w:tcBorders>
          </w:tcPr>
          <w:p w:rsidR="00C62E34" w:rsidRPr="00C62E34" w:rsidRDefault="00C62E34" w:rsidP="00C62E34">
            <w:pPr>
              <w:tabs>
                <w:tab w:val="center" w:pos="40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Total :</w:t>
            </w:r>
          </w:p>
        </w:tc>
        <w:tc>
          <w:tcPr>
            <w:tcW w:w="1701" w:type="dxa"/>
          </w:tcPr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60 000,00 DA</w:t>
            </w:r>
          </w:p>
        </w:tc>
      </w:tr>
    </w:tbl>
    <w:p w:rsidR="00C62E34" w:rsidRPr="00C62E34" w:rsidRDefault="00C62E34" w:rsidP="00C62E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tbl>
      <w:tblPr>
        <w:tblW w:w="9747" w:type="dxa"/>
        <w:tblInd w:w="-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5957"/>
        <w:gridCol w:w="152"/>
        <w:gridCol w:w="3402"/>
      </w:tblGrid>
      <w:tr w:rsidR="00C62E34" w:rsidRPr="00C62E34" w:rsidTr="001F7C6B">
        <w:trPr>
          <w:trHeight w:val="631"/>
        </w:trPr>
        <w:tc>
          <w:tcPr>
            <w:tcW w:w="236" w:type="dxa"/>
          </w:tcPr>
          <w:p w:rsidR="00C62E34" w:rsidRPr="00C62E34" w:rsidRDefault="00C62E34" w:rsidP="00C62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5957" w:type="dxa"/>
          </w:tcPr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     Total (en lettre) :</w:t>
            </w: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Soixante mille dinars Algériens.                             </w:t>
            </w:r>
          </w:p>
        </w:tc>
        <w:tc>
          <w:tcPr>
            <w:tcW w:w="3554" w:type="dxa"/>
            <w:gridSpan w:val="2"/>
          </w:tcPr>
          <w:p w:rsidR="00C62E34" w:rsidRPr="00C62E34" w:rsidRDefault="00C62E34" w:rsidP="00C6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     Alger, Le</w:t>
            </w:r>
          </w:p>
        </w:tc>
      </w:tr>
      <w:tr w:rsidR="00C62E34" w:rsidRPr="00C62E34" w:rsidTr="001F7C6B">
        <w:trPr>
          <w:trHeight w:val="710"/>
        </w:trPr>
        <w:tc>
          <w:tcPr>
            <w:tcW w:w="6345" w:type="dxa"/>
            <w:gridSpan w:val="3"/>
          </w:tcPr>
          <w:p w:rsidR="00C62E34" w:rsidRPr="00C62E34" w:rsidRDefault="00C62E34" w:rsidP="00C62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8" w:hanging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fr-FR"/>
              </w:rPr>
              <w:t>La directrice du contrôle</w:t>
            </w:r>
          </w:p>
          <w:p w:rsidR="00C62E34" w:rsidRPr="00C62E34" w:rsidRDefault="00C62E34" w:rsidP="00C62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            et de l’expertise</w:t>
            </w:r>
          </w:p>
        </w:tc>
        <w:tc>
          <w:tcPr>
            <w:tcW w:w="3402" w:type="dxa"/>
          </w:tcPr>
          <w:p w:rsidR="00C62E34" w:rsidRPr="00C62E34" w:rsidRDefault="00C62E34" w:rsidP="00C62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fr-FR"/>
              </w:rPr>
            </w:pPr>
            <w:r w:rsidRPr="00C62E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fr-FR"/>
              </w:rPr>
              <w:t>La directrice des finances</w:t>
            </w:r>
          </w:p>
          <w:p w:rsidR="00C62E34" w:rsidRPr="00C62E34" w:rsidRDefault="00C62E34" w:rsidP="00C62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fr-FR"/>
              </w:rPr>
            </w:pPr>
            <w:proofErr w:type="gramStart"/>
            <w:r w:rsidRPr="00C62E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fr-FR"/>
              </w:rPr>
              <w:t>et</w:t>
            </w:r>
            <w:proofErr w:type="gramEnd"/>
            <w:r w:rsidRPr="00C62E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fr-FR"/>
              </w:rPr>
              <w:t xml:space="preserve"> de la comptabilité</w:t>
            </w:r>
          </w:p>
          <w:p w:rsidR="00C62E34" w:rsidRPr="00C62E34" w:rsidRDefault="00C62E34" w:rsidP="00C62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C64EB" w:rsidRDefault="004C64EB"/>
    <w:sectPr w:rsidR="004C6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6198C"/>
    <w:multiLevelType w:val="hybridMultilevel"/>
    <w:tmpl w:val="5BBA88A2"/>
    <w:lvl w:ilvl="0" w:tplc="E5D834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3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36A"/>
    <w:rsid w:val="00066817"/>
    <w:rsid w:val="004C64EB"/>
    <w:rsid w:val="00AF2C90"/>
    <w:rsid w:val="00BE336A"/>
    <w:rsid w:val="00C6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4416"/>
  <w15:chartTrackingRefBased/>
  <w15:docId w15:val="{26AAB2BE-49F0-46F5-A6E6-E078494C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 boutarene</dc:creator>
  <cp:keywords/>
  <dc:description/>
  <cp:lastModifiedBy>kika boutarene</cp:lastModifiedBy>
  <cp:revision>3</cp:revision>
  <dcterms:created xsi:type="dcterms:W3CDTF">2024-01-10T08:29:00Z</dcterms:created>
  <dcterms:modified xsi:type="dcterms:W3CDTF">2025-02-11T15:32:00Z</dcterms:modified>
</cp:coreProperties>
</file>